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80"/>
          <w:position w:val="6"/>
          <w:sz w:val="44"/>
          <w:szCs w:val="44"/>
        </w:rPr>
        <w:t>（行政复议机关）</w:t>
      </w:r>
    </w:p>
    <w:p>
      <w:pPr>
        <w:widowControl/>
        <w:tabs>
          <w:tab w:val="left" w:pos="8294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规范性文件转送函（二）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〔    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号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（接受转送机关）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（申请人）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（被申请人行政行为）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[不履行法定职责]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不服提出的行政复议申请，本机关依法已予受理。经审查，本机关认为该行政行为依据的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 w:color="000000"/>
        </w:rPr>
        <w:t xml:space="preserve">（规范性文件名称）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不合法，根据《中华人民共和国行政复议法》第二十七条和其他有关规定，现将有关材料转去，请予以依法处理，处理期间本机关将中止对行政行为的审查。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附件：1.行政复议申请书或者口头申请行政复议笔录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　2.被申请人作出行政行为的法律文书</w:t>
      </w:r>
    </w:p>
    <w:p>
      <w:pPr>
        <w:widowControl/>
        <w:tabs>
          <w:tab w:val="left" w:pos="8294"/>
        </w:tabs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　 3.规范性文件副本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　4.认为规范性文件不合法的主要理由</w:t>
      </w: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tabs>
          <w:tab w:val="left" w:pos="8294"/>
        </w:tabs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00" w:lineRule="exact"/>
        <w:ind w:firstLine="640" w:firstLineChars="2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widowControl/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　　（行政复议机关印章或者行政复议专用章）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42B275A1"/>
    <w:rsid w:val="42B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1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2023-09-08T07:54:00Z</dcterms:created>
  <dc:creator>蚍蜉</dc:creator>
  <cp:lastModifiedBy>蚍蜉</cp:lastModifiedBy>
  <dcterms:modified xsi:type="dcterms:W3CDTF">2023-09-08T07:55:54Z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0F6132027D994668907CEE3C3C4D1168_11</vt:lpwstr>
  </property>
</Properties>
</file>